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9F7" w:rsidRDefault="006949F7" w:rsidP="006949F7">
      <w:pPr>
        <w:spacing w:after="0" w:line="240" w:lineRule="auto"/>
        <w:jc w:val="center"/>
        <w:rPr>
          <w:rFonts w:ascii="DecimaWE Rg" w:hAnsi="DecimaWE Rg"/>
          <w:sz w:val="21"/>
          <w:szCs w:val="21"/>
          <w:lang w:val="it-IT"/>
        </w:rPr>
      </w:pPr>
      <w:bookmarkStart w:id="0" w:name="VAR_00001_004"/>
    </w:p>
    <w:p w:rsidR="006949F7" w:rsidRPr="00BE27B4" w:rsidRDefault="006949F7" w:rsidP="006949F7">
      <w:pPr>
        <w:spacing w:after="0" w:line="240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BE27B4">
        <w:rPr>
          <w:rFonts w:ascii="DecimaWE Rg" w:hAnsi="DecimaWE Rg"/>
          <w:sz w:val="21"/>
          <w:szCs w:val="21"/>
          <w:lang w:val="it-IT"/>
        </w:rPr>
        <w:t>GECT “EUREGIO SENZA CONFINI</w:t>
      </w:r>
      <w:bookmarkEnd w:id="0"/>
      <w:r w:rsidRPr="00BE27B4">
        <w:rPr>
          <w:rFonts w:ascii="DecimaWE Rg" w:hAnsi="DecimaWE Rg"/>
          <w:sz w:val="21"/>
          <w:szCs w:val="21"/>
          <w:lang w:val="it-IT"/>
        </w:rPr>
        <w:t xml:space="preserve"> r.l.</w:t>
      </w:r>
      <w:r>
        <w:rPr>
          <w:rFonts w:ascii="DecimaWE Rg" w:hAnsi="DecimaWE Rg"/>
          <w:sz w:val="21"/>
          <w:szCs w:val="21"/>
          <w:lang w:val="it-IT"/>
        </w:rPr>
        <w:t>”</w:t>
      </w:r>
    </w:p>
    <w:p w:rsidR="006949F7" w:rsidRPr="00BE27B4" w:rsidRDefault="006949F7" w:rsidP="006949F7">
      <w:pPr>
        <w:spacing w:after="0" w:line="240" w:lineRule="auto"/>
        <w:jc w:val="center"/>
        <w:rPr>
          <w:rFonts w:ascii="DecimaWE Rg" w:hAnsi="DecimaWE Rg"/>
          <w:sz w:val="21"/>
          <w:szCs w:val="21"/>
        </w:rPr>
      </w:pPr>
      <w:r w:rsidRPr="00BE27B4">
        <w:rPr>
          <w:rFonts w:ascii="DecimaWE Rg" w:hAnsi="DecimaWE Rg"/>
          <w:sz w:val="21"/>
          <w:szCs w:val="21"/>
        </w:rPr>
        <w:t>EVTZ “ EUREGIO OHNE GRENZEN” m.b.H.</w:t>
      </w:r>
      <w:r>
        <w:rPr>
          <w:rFonts w:ascii="DecimaWE Rg" w:hAnsi="DecimaWE Rg"/>
          <w:sz w:val="21"/>
          <w:szCs w:val="21"/>
        </w:rPr>
        <w:t>“</w:t>
      </w:r>
    </w:p>
    <w:p w:rsidR="006949F7" w:rsidRPr="00BE27B4" w:rsidRDefault="006949F7" w:rsidP="006949F7">
      <w:pPr>
        <w:spacing w:after="0" w:line="240" w:lineRule="auto"/>
        <w:jc w:val="center"/>
        <w:rPr>
          <w:rFonts w:ascii="DecimaWE Rg" w:hAnsi="DecimaWE Rg"/>
          <w:sz w:val="21"/>
          <w:szCs w:val="21"/>
          <w:lang w:val="it-IT"/>
        </w:rPr>
      </w:pPr>
      <w:bookmarkStart w:id="1" w:name="Sede_legale"/>
      <w:r w:rsidRPr="00BE27B4">
        <w:rPr>
          <w:rFonts w:ascii="DecimaWE Rg" w:hAnsi="DecimaWE Rg"/>
          <w:sz w:val="21"/>
          <w:szCs w:val="21"/>
          <w:lang w:val="it-IT"/>
        </w:rPr>
        <w:t>Sede legale:</w:t>
      </w:r>
      <w:bookmarkEnd w:id="1"/>
      <w:r w:rsidRPr="00BE27B4">
        <w:rPr>
          <w:rFonts w:ascii="DecimaWE Rg" w:hAnsi="DecimaWE Rg"/>
          <w:sz w:val="21"/>
          <w:szCs w:val="21"/>
          <w:lang w:val="it-IT"/>
        </w:rPr>
        <w:t xml:space="preserve"> </w:t>
      </w:r>
      <w:bookmarkStart w:id="2" w:name="VAR_00016_002"/>
      <w:r w:rsidRPr="00BE27B4">
        <w:rPr>
          <w:rFonts w:ascii="DecimaWE Rg" w:hAnsi="DecimaWE Rg"/>
          <w:sz w:val="21"/>
          <w:szCs w:val="21"/>
          <w:lang w:val="it-IT"/>
        </w:rPr>
        <w:t>VIA GENOVA 9</w:t>
      </w:r>
      <w:bookmarkEnd w:id="2"/>
      <w:r w:rsidRPr="00BE27B4">
        <w:rPr>
          <w:rFonts w:ascii="DecimaWE Rg" w:hAnsi="DecimaWE Rg"/>
          <w:sz w:val="21"/>
          <w:szCs w:val="21"/>
          <w:lang w:val="it-IT"/>
        </w:rPr>
        <w:t xml:space="preserve"> -</w:t>
      </w:r>
      <w:bookmarkStart w:id="3" w:name="VAR_00014_002"/>
      <w:r w:rsidRPr="00BE27B4">
        <w:rPr>
          <w:rFonts w:ascii="DecimaWE Rg" w:hAnsi="DecimaWE Rg"/>
          <w:sz w:val="21"/>
          <w:szCs w:val="21"/>
          <w:lang w:val="it-IT"/>
        </w:rPr>
        <w:t xml:space="preserve"> TRIESTE</w:t>
      </w:r>
      <w:bookmarkEnd w:id="3"/>
      <w:r w:rsidRPr="00BE27B4">
        <w:rPr>
          <w:rFonts w:ascii="DecimaWE Rg" w:hAnsi="DecimaWE Rg"/>
          <w:sz w:val="21"/>
          <w:szCs w:val="21"/>
          <w:lang w:val="it-IT"/>
        </w:rPr>
        <w:t xml:space="preserve"> (</w:t>
      </w:r>
      <w:bookmarkStart w:id="4" w:name="VAR_00013_002"/>
      <w:r w:rsidRPr="00BE27B4">
        <w:rPr>
          <w:rFonts w:ascii="DecimaWE Rg" w:hAnsi="DecimaWE Rg"/>
          <w:sz w:val="21"/>
          <w:szCs w:val="21"/>
          <w:lang w:val="it-IT"/>
        </w:rPr>
        <w:t>TS</w:t>
      </w:r>
      <w:bookmarkEnd w:id="4"/>
      <w:r w:rsidRPr="00BE27B4">
        <w:rPr>
          <w:rFonts w:ascii="DecimaWE Rg" w:hAnsi="DecimaWE Rg"/>
          <w:sz w:val="21"/>
          <w:szCs w:val="21"/>
          <w:lang w:val="it-IT"/>
        </w:rPr>
        <w:t>)</w:t>
      </w:r>
    </w:p>
    <w:p w:rsidR="006949F7" w:rsidRPr="00BE27B4" w:rsidRDefault="006949F7" w:rsidP="006949F7">
      <w:pPr>
        <w:spacing w:after="0" w:line="240" w:lineRule="auto"/>
        <w:jc w:val="center"/>
        <w:rPr>
          <w:rFonts w:ascii="DecimaWE Rg" w:hAnsi="DecimaWE Rg"/>
          <w:sz w:val="21"/>
          <w:szCs w:val="21"/>
          <w:lang w:val="it-IT"/>
        </w:rPr>
      </w:pPr>
      <w:bookmarkStart w:id="5" w:name="Codice_fiscale"/>
      <w:r w:rsidRPr="00BE27B4">
        <w:rPr>
          <w:rFonts w:ascii="DecimaWE Rg" w:hAnsi="DecimaWE Rg"/>
          <w:sz w:val="21"/>
          <w:szCs w:val="21"/>
          <w:lang w:val="it-IT"/>
        </w:rPr>
        <w:t>C.F. e numero iscrizione</w:t>
      </w:r>
      <w:bookmarkEnd w:id="5"/>
      <w:r w:rsidRPr="00BE27B4">
        <w:rPr>
          <w:rFonts w:ascii="DecimaWE Rg" w:hAnsi="DecimaWE Rg"/>
          <w:sz w:val="21"/>
          <w:szCs w:val="21"/>
          <w:lang w:val="it-IT"/>
        </w:rPr>
        <w:t xml:space="preserve"> </w:t>
      </w:r>
      <w:bookmarkStart w:id="6" w:name="VAR_00136_002"/>
      <w:r w:rsidRPr="00BE27B4">
        <w:rPr>
          <w:rFonts w:ascii="DecimaWE Rg" w:hAnsi="DecimaWE Rg"/>
          <w:sz w:val="21"/>
          <w:szCs w:val="21"/>
          <w:lang w:val="it-IT"/>
        </w:rPr>
        <w:t>90139730320</w:t>
      </w:r>
      <w:bookmarkEnd w:id="6"/>
    </w:p>
    <w:p w:rsidR="006949F7" w:rsidRPr="00BE27B4" w:rsidRDefault="006949F7" w:rsidP="006949F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1"/>
          <w:szCs w:val="21"/>
          <w:lang w:val="it-IT"/>
        </w:rPr>
      </w:pPr>
    </w:p>
    <w:tbl>
      <w:tblPr>
        <w:tblStyle w:val="Grigliatabella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65"/>
      </w:tblGrid>
      <w:tr w:rsidR="006949F7" w:rsidTr="006949F7">
        <w:trPr>
          <w:trHeight w:val="859"/>
        </w:trPr>
        <w:tc>
          <w:tcPr>
            <w:tcW w:w="4670" w:type="dxa"/>
          </w:tcPr>
          <w:p w:rsidR="006949F7" w:rsidRPr="005641CC" w:rsidRDefault="006949F7" w:rsidP="00F84476">
            <w:pPr>
              <w:rPr>
                <w:rFonts w:ascii="DecimaWE Rg" w:hAnsi="DecimaWE Rg" w:cs="Al Bayan Plain"/>
              </w:rPr>
            </w:pPr>
          </w:p>
          <w:p w:rsidR="006949F7" w:rsidRPr="005641CC" w:rsidRDefault="006949F7" w:rsidP="00F84476">
            <w:pPr>
              <w:rPr>
                <w:rFonts w:ascii="DecimaWE Rg" w:hAnsi="DecimaWE Rg" w:cs="Al Bayan Plain"/>
              </w:rPr>
            </w:pPr>
            <w:proofErr w:type="spellStart"/>
            <w:r w:rsidRPr="005641CC">
              <w:rPr>
                <w:rFonts w:ascii="DecimaWE Rg" w:hAnsi="DecimaWE Rg" w:cs="Al Bayan Plain"/>
              </w:rPr>
              <w:t>Numerazione</w:t>
            </w:r>
            <w:proofErr w:type="spellEnd"/>
            <w:r w:rsidRPr="005641CC">
              <w:rPr>
                <w:rFonts w:ascii="DecimaWE Rg" w:hAnsi="DecimaWE Rg" w:cs="Al Bayan Plain"/>
              </w:rPr>
              <w:t xml:space="preserve"> </w:t>
            </w:r>
            <w:proofErr w:type="spellStart"/>
            <w:r w:rsidRPr="005641CC">
              <w:rPr>
                <w:rFonts w:ascii="DecimaWE Rg" w:hAnsi="DecimaWE Rg" w:cs="Al Bayan Plain"/>
              </w:rPr>
              <w:t>interna</w:t>
            </w:r>
            <w:proofErr w:type="spellEnd"/>
          </w:p>
          <w:p w:rsidR="006949F7" w:rsidRPr="005641CC" w:rsidRDefault="006949F7" w:rsidP="00F84476">
            <w:pPr>
              <w:rPr>
                <w:rFonts w:ascii="DecimaWE Rg" w:hAnsi="DecimaWE Rg" w:cs="Al Bayan Plain"/>
              </w:rPr>
            </w:pPr>
          </w:p>
          <w:p w:rsidR="006949F7" w:rsidRPr="005641CC" w:rsidRDefault="006949F7" w:rsidP="00F84476">
            <w:pPr>
              <w:rPr>
                <w:rFonts w:ascii="DecimaWE Rg" w:hAnsi="DecimaWE Rg" w:cs="Al Bayan Plain"/>
              </w:rPr>
            </w:pPr>
          </w:p>
        </w:tc>
        <w:tc>
          <w:tcPr>
            <w:tcW w:w="4665" w:type="dxa"/>
          </w:tcPr>
          <w:p w:rsidR="006949F7" w:rsidRPr="005641CC" w:rsidRDefault="006949F7" w:rsidP="00F84476">
            <w:pPr>
              <w:suppressAutoHyphens/>
              <w:jc w:val="right"/>
              <w:rPr>
                <w:rFonts w:ascii="DecimaWE Rg" w:eastAsia="Times New Roman" w:hAnsi="DecimaWE Rg"/>
                <w:b/>
                <w:lang w:val="it-IT"/>
              </w:rPr>
            </w:pPr>
          </w:p>
          <w:p w:rsidR="006949F7" w:rsidRDefault="006949F7" w:rsidP="00F84476">
            <w:pPr>
              <w:suppressAutoHyphens/>
              <w:jc w:val="right"/>
              <w:rPr>
                <w:rFonts w:ascii="DecimaWE Rg" w:eastAsia="Times New Roman" w:hAnsi="DecimaWE Rg"/>
                <w:b/>
                <w:lang w:val="it-IT"/>
              </w:rPr>
            </w:pPr>
            <w:r w:rsidRPr="005641CC">
              <w:rPr>
                <w:rFonts w:ascii="DecimaWE Rg" w:eastAsia="Times New Roman" w:hAnsi="DecimaWE Rg"/>
                <w:b/>
                <w:lang w:val="it-IT"/>
              </w:rPr>
              <w:t xml:space="preserve">Decreto di liquidazione n. </w:t>
            </w:r>
            <w:r w:rsidR="009A1D6B">
              <w:rPr>
                <w:rFonts w:ascii="DecimaWE Rg" w:eastAsia="Times New Roman" w:hAnsi="DecimaWE Rg"/>
                <w:b/>
                <w:lang w:val="it-IT"/>
              </w:rPr>
              <w:t>7</w:t>
            </w:r>
            <w:r w:rsidR="0004512D">
              <w:rPr>
                <w:rFonts w:ascii="DecimaWE Rg" w:eastAsia="Times New Roman" w:hAnsi="DecimaWE Rg"/>
                <w:b/>
                <w:lang w:val="it-IT"/>
              </w:rPr>
              <w:t>7</w:t>
            </w:r>
          </w:p>
          <w:p w:rsidR="009A1D6B" w:rsidRPr="005641CC" w:rsidRDefault="009A1D6B" w:rsidP="00F84476">
            <w:pPr>
              <w:suppressAutoHyphens/>
              <w:jc w:val="right"/>
              <w:rPr>
                <w:rFonts w:ascii="DecimaWE Rg" w:eastAsia="Times New Roman" w:hAnsi="DecimaWE Rg"/>
                <w:b/>
                <w:lang w:val="it-IT"/>
              </w:rPr>
            </w:pPr>
            <w:r>
              <w:rPr>
                <w:rFonts w:ascii="DecimaWE Rg" w:eastAsia="Times New Roman" w:hAnsi="DecimaWE Rg"/>
                <w:b/>
                <w:lang w:val="it-IT"/>
              </w:rPr>
              <w:t>di data 21.07.2020</w:t>
            </w:r>
          </w:p>
          <w:p w:rsidR="006949F7" w:rsidRPr="005641CC" w:rsidRDefault="006949F7" w:rsidP="00F84476">
            <w:pPr>
              <w:suppressAutoHyphens/>
              <w:jc w:val="right"/>
              <w:rPr>
                <w:rFonts w:ascii="DecimaWE Rg" w:hAnsi="DecimaWE Rg" w:cs="Al Bayan Plain"/>
              </w:rPr>
            </w:pPr>
          </w:p>
        </w:tc>
      </w:tr>
      <w:tr w:rsidR="006949F7" w:rsidRPr="006A065D" w:rsidTr="00694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5641CC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proofErr w:type="spellStart"/>
            <w:r w:rsidRPr="005641CC">
              <w:rPr>
                <w:rFonts w:ascii="DecimaWE Rg" w:hAnsi="DecimaWE Rg"/>
              </w:rPr>
              <w:t>Bilancio</w:t>
            </w:r>
            <w:proofErr w:type="spellEnd"/>
            <w:r w:rsidRPr="005641CC">
              <w:rPr>
                <w:rFonts w:ascii="DecimaWE Rg" w:hAnsi="DecimaWE Rg"/>
              </w:rPr>
              <w:t xml:space="preserve"> </w:t>
            </w:r>
            <w:proofErr w:type="spellStart"/>
            <w:r w:rsidRPr="005641CC">
              <w:rPr>
                <w:rFonts w:ascii="DecimaWE Rg" w:hAnsi="DecimaWE Rg"/>
              </w:rPr>
              <w:t>previsionale</w:t>
            </w:r>
            <w:proofErr w:type="spellEnd"/>
            <w:r w:rsidRPr="005641CC">
              <w:rPr>
                <w:rFonts w:ascii="DecimaWE Rg" w:hAnsi="DecimaWE Rg"/>
              </w:rPr>
              <w:t xml:space="preserve">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  <w:bCs/>
              </w:rPr>
            </w:pPr>
            <w:r w:rsidRPr="009A1D6B">
              <w:rPr>
                <w:rFonts w:ascii="DecimaWE Rg" w:hAnsi="DecimaWE Rg"/>
                <w:bCs/>
              </w:rPr>
              <w:t>2020-2022</w:t>
            </w:r>
          </w:p>
        </w:tc>
      </w:tr>
      <w:tr w:rsidR="006949F7" w:rsidRPr="00D64948" w:rsidTr="00694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949F7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</w:p>
          <w:p w:rsidR="006949F7" w:rsidRPr="005641CC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r w:rsidRPr="005641CC">
              <w:rPr>
                <w:rFonts w:ascii="DecimaWE Rg" w:hAnsi="DecimaWE Rg"/>
              </w:rPr>
              <w:t xml:space="preserve">Piano </w:t>
            </w:r>
            <w:proofErr w:type="spellStart"/>
            <w:r w:rsidRPr="005641CC">
              <w:rPr>
                <w:rFonts w:ascii="DecimaWE Rg" w:hAnsi="DecimaWE Rg"/>
              </w:rPr>
              <w:t>dei</w:t>
            </w:r>
            <w:proofErr w:type="spellEnd"/>
            <w:r w:rsidRPr="005641CC">
              <w:rPr>
                <w:rFonts w:ascii="DecimaWE Rg" w:hAnsi="DecimaWE Rg"/>
              </w:rPr>
              <w:t xml:space="preserve"> </w:t>
            </w:r>
            <w:proofErr w:type="spellStart"/>
            <w:r w:rsidRPr="005641CC">
              <w:rPr>
                <w:rFonts w:ascii="DecimaWE Rg" w:hAnsi="DecimaWE Rg"/>
              </w:rPr>
              <w:t>conti</w:t>
            </w:r>
            <w:proofErr w:type="spellEnd"/>
            <w:r w:rsidRPr="005641CC">
              <w:rPr>
                <w:rFonts w:ascii="DecimaWE Rg" w:hAnsi="DecimaWE Rg"/>
              </w:rPr>
              <w:t xml:space="preserve"> </w:t>
            </w:r>
            <w:proofErr w:type="spellStart"/>
            <w:r w:rsidRPr="005641CC">
              <w:rPr>
                <w:rFonts w:ascii="DecimaWE Rg" w:hAnsi="DecimaWE Rg"/>
              </w:rPr>
              <w:t>Finanziario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eastAsia="Times New Roman" w:hAnsi="DecimaWE Rg"/>
                <w:bCs/>
                <w:lang w:val="it-IT"/>
              </w:rPr>
            </w:pPr>
          </w:p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eastAsia="Times New Roman" w:hAnsi="DecimaWE Rg"/>
                <w:bCs/>
                <w:lang w:val="it-IT"/>
              </w:rPr>
            </w:pPr>
            <w:r w:rsidRPr="009A1D6B">
              <w:rPr>
                <w:rFonts w:ascii="DecimaWE Rg" w:eastAsia="Times New Roman" w:hAnsi="DecimaWE Rg"/>
                <w:bCs/>
                <w:lang w:val="it-IT"/>
              </w:rPr>
              <w:t>Spese di consulenza da professionisti per progetti</w:t>
            </w:r>
          </w:p>
        </w:tc>
      </w:tr>
      <w:tr w:rsidR="006949F7" w:rsidRPr="00D64948" w:rsidTr="00694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5641CC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  <w:lang w:val="it-IT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eastAsia="Times New Roman" w:hAnsi="DecimaWE Rg"/>
                <w:bCs/>
                <w:lang w:val="it-IT"/>
              </w:rPr>
            </w:pPr>
          </w:p>
        </w:tc>
      </w:tr>
      <w:tr w:rsidR="006949F7" w:rsidRPr="009946DC" w:rsidTr="00694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5641CC" w:rsidRDefault="006949F7" w:rsidP="00F84476">
            <w:pPr>
              <w:autoSpaceDE w:val="0"/>
              <w:autoSpaceDN w:val="0"/>
              <w:adjustRightInd w:val="0"/>
              <w:rPr>
                <w:rFonts w:ascii="DecimaWE Rg" w:hAnsi="DecimaWE Rg"/>
              </w:rPr>
            </w:pPr>
            <w:proofErr w:type="spellStart"/>
            <w:r w:rsidRPr="005641CC">
              <w:rPr>
                <w:rFonts w:ascii="DecimaWE Rg" w:hAnsi="DecimaWE Rg"/>
              </w:rPr>
              <w:t>Conto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eastAsia="Times New Roman" w:hAnsi="DecimaWE Rg"/>
                <w:bCs/>
                <w:lang w:val="it-IT"/>
              </w:rPr>
            </w:pPr>
            <w:r w:rsidRPr="009A1D6B">
              <w:rPr>
                <w:rFonts w:ascii="DecimaWE Rg" w:eastAsia="Times New Roman" w:hAnsi="DecimaWE Rg"/>
                <w:bCs/>
                <w:lang w:val="it-IT"/>
              </w:rPr>
              <w:t>11.003.0270</w:t>
            </w:r>
          </w:p>
          <w:p w:rsidR="006949F7" w:rsidRPr="009A1D6B" w:rsidRDefault="006949F7" w:rsidP="00F84476">
            <w:pPr>
              <w:autoSpaceDE w:val="0"/>
              <w:autoSpaceDN w:val="0"/>
              <w:adjustRightInd w:val="0"/>
              <w:rPr>
                <w:rFonts w:ascii="DecimaWE Rg" w:eastAsia="Times New Roman" w:hAnsi="DecimaWE Rg"/>
                <w:bCs/>
                <w:color w:val="000000"/>
              </w:rPr>
            </w:pPr>
          </w:p>
        </w:tc>
      </w:tr>
    </w:tbl>
    <w:p w:rsidR="006949F7" w:rsidRPr="005641CC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5641CC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Oggetto:</w:t>
      </w:r>
      <w:r w:rsidRPr="005641C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Liquidazione del compenso all’arch. Saul </w:t>
      </w:r>
      <w:proofErr w:type="spellStart"/>
      <w:r w:rsidRPr="005641C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5641C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per l’attività di consulenza quale </w:t>
      </w:r>
      <w:proofErr w:type="spellStart"/>
      <w:r w:rsidRPr="005641C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communication</w:t>
      </w:r>
      <w:proofErr w:type="spellEnd"/>
      <w:r w:rsidRPr="005641C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manager – profilo junior per il progetto ADRIPASS (CUP C39D19000000007)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 Periodo 01.0</w:t>
      </w:r>
      <w:r w:rsidR="0004512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4.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2020-31.0</w:t>
      </w:r>
      <w:r w:rsidR="0004512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5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.2020.</w:t>
      </w:r>
    </w:p>
    <w:p w:rsidR="006949F7" w:rsidRPr="00D3251D" w:rsidRDefault="006949F7" w:rsidP="006949F7">
      <w:pPr>
        <w:tabs>
          <w:tab w:val="left" w:pos="1215"/>
        </w:tabs>
        <w:suppressAutoHyphens/>
        <w:spacing w:after="0" w:line="300" w:lineRule="exact"/>
        <w:jc w:val="both"/>
        <w:rPr>
          <w:sz w:val="24"/>
          <w:szCs w:val="24"/>
          <w:lang w:val="it-IT"/>
        </w:rPr>
      </w:pPr>
    </w:p>
    <w:p w:rsidR="006949F7" w:rsidRPr="0059671F" w:rsidRDefault="006949F7" w:rsidP="006949F7">
      <w:pPr>
        <w:pStyle w:val="02TESTO"/>
        <w:spacing w:before="240" w:after="240"/>
        <w:ind w:right="306"/>
        <w:jc w:val="center"/>
        <w:rPr>
          <w:b/>
          <w:bCs/>
          <w:color w:val="000000"/>
          <w:lang w:val="it-IT"/>
        </w:rPr>
      </w:pPr>
      <w:r w:rsidRPr="0059671F">
        <w:rPr>
          <w:b/>
          <w:bCs/>
          <w:color w:val="000000"/>
          <w:lang w:val="it-IT"/>
        </w:rPr>
        <w:t>Il Direttore del GECT Euregio Senza Confini r.l. – EVTZ Euregio Ohne Grenzen m.b.H.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DE0BBD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PREMESSO </w:t>
      </w:r>
      <w:r w:rsidRPr="0045791A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che</w:t>
      </w: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il Regolamento (CE) n. 1082/2006 del Parlamento europeo e del Consiglio del 5 luglio 2006 relativo a un Gruppo Europeo di Cooperazione Territoriale (GECT), così come modificato dal Regolamento (UE) n. 1302/2013 del Parlamento europeo e del Consiglio del 17 dicembre 2013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Pr="00DE0BBD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VISTA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la Legge 7 luglio 2009, n. 88 (Legge comunitaria 2008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)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Pr="00DE0BBD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VISTO </w:t>
      </w:r>
      <w:r w:rsidRPr="0059671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il</w:t>
      </w: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Decreto del Presidente del Consiglio dei Ministri il 13 luglio 2012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; </w:t>
      </w:r>
    </w:p>
    <w:p w:rsidR="006949F7" w:rsidRPr="00DE0BBD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DE0BBD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VISTA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l’iscrizione, in data 21 dicembre 2012, del GECT “Euregio Senza Confini r.l” al Registro istituito con D.P.C.M.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del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6 ottobre 2009 e la sua successiva iscrizione all’Elenco dei GECT istituito presso il Comitato delle Regioni dell’Unione Europea;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DE0BBD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VISTI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l’A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tto costitutivo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 lo Statuto del GECT “Euregio Senza Confini r.l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” firmati dai Presidenti delle Regioni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del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Veneto, </w:t>
      </w:r>
      <w:proofErr w:type="gramStart"/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Friuli Venezia Giulia</w:t>
      </w:r>
      <w:proofErr w:type="gramEnd"/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e Carinzia a Venezia il 27 novembre 2012;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DE0BBD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VISTO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il </w:t>
      </w:r>
      <w:r w:rsidRPr="0061342E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R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egolamento di organizzazione e funzionamento del GECT “Euregio Senza Confini r.l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” e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in particolare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l’art. 18, comma 1, lett. b) il quale prevede che il Direttore del GECT è il soggetto preposto per le competenze inerenti </w:t>
      </w:r>
      <w:proofErr w:type="gram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l’attività</w:t>
      </w:r>
      <w:proofErr w:type="gram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gestionale del GECT e l’art. 21, commi 1 e 2, il quale prevede che il Direttore dispone i pagamenti e gli ordinativi di incasso</w:t>
      </w:r>
      <w:r w:rsidRPr="000073CE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FC5CD0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VISTO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il Regolamento di contabilità del GECT 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“Euregio Senza Confini r.l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DE0BB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”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proofErr w:type="gram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ed</w:t>
      </w:r>
      <w:proofErr w:type="gram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 in particolare, l’art. 7, comma 1, lett. b), il quale prevede che il Direttore del GECT, nell’esercizio delle funzioni di coordinamento e gestione dell’attività finanziaria, svolge anche la gestione corrente dell’attività, riferita sia alla parte entrata che alla parte spesa;</w:t>
      </w:r>
    </w:p>
    <w:p w:rsidR="009A1D6B" w:rsidRDefault="006949F7" w:rsidP="009A1D6B">
      <w:pPr>
        <w:tabs>
          <w:tab w:val="left" w:pos="3050"/>
        </w:tabs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3B5D0F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VISTO </w:t>
      </w:r>
      <w:r w:rsidRPr="003B5D0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il bilancio ann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uale e pluriennale del GECT 2020-2022, approvato dalla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Xv</w:t>
      </w:r>
      <w:r w:rsidRPr="003B5D0F">
        <w:rPr>
          <w:rFonts w:ascii="DecimaWE Rg" w:eastAsia="Times New Roman" w:hAnsi="DecimaWE Rg"/>
          <w:bCs/>
          <w:color w:val="000000"/>
          <w:sz w:val="21"/>
          <w:szCs w:val="21"/>
          <w:vertAlign w:val="superscript"/>
          <w:lang w:val="it-IT" w:eastAsia="it-IT"/>
        </w:rPr>
        <w:t>a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Assemblea del GECT il 12.11.2019</w:t>
      </w:r>
      <w:r w:rsidRPr="003B5D0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</w:p>
    <w:p w:rsidR="006949F7" w:rsidRDefault="006949F7" w:rsidP="009A1D6B">
      <w:pPr>
        <w:tabs>
          <w:tab w:val="left" w:pos="3050"/>
        </w:tabs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9868C2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VISTO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il Contratto </w:t>
      </w:r>
      <w:proofErr w:type="spellStart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Prot</w:t>
      </w:r>
      <w:proofErr w:type="spellEnd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 n. GEN - CV - 2019 - 0000002 del 31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.01.2019 stipulato con l’arch.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Saul </w:t>
      </w:r>
      <w:proofErr w:type="spellStart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per l’incarico di prestazione d’opera professionale avente ad oggetto </w:t>
      </w:r>
      <w:r w:rsidRPr="009868C2">
        <w:rPr>
          <w:rFonts w:ascii="DecimaWE Rg" w:eastAsia="Times New Roman" w:hAnsi="DecimaWE Rg"/>
          <w:sz w:val="21"/>
          <w:szCs w:val="21"/>
          <w:lang w:val="it-IT" w:eastAsia="it-IT"/>
        </w:rPr>
        <w:t xml:space="preserve">l’attività di </w:t>
      </w:r>
      <w:proofErr w:type="spellStart"/>
      <w:r w:rsidRPr="009868C2">
        <w:rPr>
          <w:rFonts w:ascii="DecimaWE Rg" w:eastAsia="Times New Roman" w:hAnsi="DecimaWE Rg"/>
          <w:sz w:val="21"/>
          <w:szCs w:val="21"/>
          <w:lang w:val="it-IT" w:eastAsia="it-IT"/>
        </w:rPr>
        <w:t>communication</w:t>
      </w:r>
      <w:proofErr w:type="spellEnd"/>
      <w:r w:rsidRPr="009868C2">
        <w:rPr>
          <w:rFonts w:ascii="DecimaWE Rg" w:eastAsia="Times New Roman" w:hAnsi="DecimaWE Rg"/>
          <w:sz w:val="21"/>
          <w:szCs w:val="21"/>
          <w:lang w:val="it-IT" w:eastAsia="it-IT"/>
        </w:rPr>
        <w:t xml:space="preserve"> manager –profilo junior</w:t>
      </w:r>
      <w:r>
        <w:rPr>
          <w:rFonts w:ascii="DecimaWE Rg" w:eastAsia="Times New Roman" w:hAnsi="DecimaWE Rg"/>
          <w:sz w:val="21"/>
          <w:szCs w:val="21"/>
          <w:lang w:val="it-IT" w:eastAsia="it-IT"/>
        </w:rPr>
        <w:t>, fra l’altro, sul progetto</w:t>
      </w:r>
      <w:r w:rsidRPr="009868C2">
        <w:rPr>
          <w:rFonts w:ascii="DecimaWE Rg" w:eastAsia="Times New Roman" w:hAnsi="DecimaWE Rg"/>
          <w:sz w:val="21"/>
          <w:szCs w:val="21"/>
          <w:lang w:val="it-IT" w:eastAsia="it-IT"/>
        </w:rPr>
        <w:t xml:space="preserve"> ADRIPASS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Default="006949F7" w:rsidP="006949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4C103B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lastRenderedPageBreak/>
        <w:t>CHE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dal citato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contratto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il compenso per l’attività dell’arch.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sul progetto ADRIPASS è stato quantificato in complessivi €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196,00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= (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centonovantasei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/00)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iva al 22% e oneri fiscali e previdenziali inclusi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per giornata lavorativa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e per un totale di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70 giornate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lavorative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; </w:t>
      </w:r>
    </w:p>
    <w:p w:rsidR="006949F7" w:rsidRDefault="006949F7" w:rsidP="006949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9868C2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VISTO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il decreto n. 4/2019 del 31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01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2019 con il quale è stata impegnata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a favore dell’arch. Saul </w:t>
      </w:r>
      <w:proofErr w:type="spellStart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la somma complessiva di € 3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8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.004,00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= (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trentottomilaquattro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/00)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per progetti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sul conto 11.003.0270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denominato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“Spese di consulenza da professionisti per progetti”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Pr="009868C2" w:rsidRDefault="006949F7" w:rsidP="006949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ATTESO </w:t>
      </w:r>
      <w:r w:rsidRPr="003F337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che della citata somma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complessivamente impegnata di </w:t>
      </w:r>
      <w:r w:rsidRPr="003F337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€ 38.004,00= (</w:t>
      </w:r>
      <w:proofErr w:type="spellStart"/>
      <w:r w:rsidRPr="003F337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trentottomilaquattro</w:t>
      </w:r>
      <w:proofErr w:type="spellEnd"/>
      <w:r w:rsidRPr="003F337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/00)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sul conto 11.003.0270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denominato “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Spese di consulenza da professionisti per progetti”</w:t>
      </w:r>
      <w:r w:rsidRPr="003F337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la somma corrispondente all’impegno per attività di consulenza sul progetto ADRIPASS a favore dell’arch.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pari a € 13.720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,00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= (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tredicimilasettecentoventi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/00);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sz w:val="21"/>
          <w:szCs w:val="21"/>
          <w:lang w:val="it-IT" w:eastAsia="it-IT"/>
        </w:rPr>
      </w:pPr>
      <w:r w:rsidRPr="00A05F1F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VISTA </w:t>
      </w:r>
      <w:r w:rsidRPr="00A05F1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la relazion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</w:t>
      </w:r>
      <w:r w:rsidRPr="00A05F1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presentata in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data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23.06.2020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dall’arch. Saul </w:t>
      </w:r>
      <w:proofErr w:type="spellStart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per l’attività svolta</w:t>
      </w:r>
      <w:r w:rsidRPr="00E54C9E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sz w:val="21"/>
          <w:szCs w:val="21"/>
          <w:lang w:val="it-IT" w:eastAsia="it-IT"/>
        </w:rPr>
        <w:t>ed</w:t>
      </w:r>
      <w:r w:rsidRPr="009868C2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ivi dettagliatamente descritt</w:t>
      </w:r>
      <w:r>
        <w:rPr>
          <w:rFonts w:ascii="DecimaWE Rg" w:eastAsia="Times New Roman" w:hAnsi="DecimaWE Rg"/>
          <w:bCs/>
          <w:sz w:val="21"/>
          <w:szCs w:val="21"/>
          <w:lang w:val="it-IT" w:eastAsia="it-IT"/>
        </w:rPr>
        <w:t>a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 (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Prot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 GEN-GEN-20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20-12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7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-A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)</w:t>
      </w:r>
      <w:r>
        <w:rPr>
          <w:rFonts w:ascii="DecimaWE Rg" w:eastAsia="Times New Roman" w:hAnsi="DecimaWE Rg"/>
          <w:bCs/>
          <w:sz w:val="21"/>
          <w:szCs w:val="21"/>
          <w:lang w:val="it-IT" w:eastAsia="it-IT"/>
        </w:rPr>
        <w:t>, nella quale sono rendicontate</w:t>
      </w:r>
      <w:r w:rsidRPr="009868C2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fra l’altro, per il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progett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o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ADRIPASS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, 10,5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diecivirgolacinque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) </w:t>
      </w:r>
      <w:r w:rsidRPr="009868C2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giornate lavorative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nel periodo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compreso fra il 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01.0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4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e il 3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1.0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5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per un totale di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€ 2.058,00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duemilacinquantotto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/00) 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>I</w:t>
      </w:r>
      <w:r w:rsidRPr="00B7675F">
        <w:rPr>
          <w:rFonts w:ascii="DecimaWE Rg" w:eastAsia="Times New Roman" w:hAnsi="DecimaWE Rg"/>
          <w:bCs/>
          <w:sz w:val="21"/>
          <w:szCs w:val="21"/>
          <w:lang w:val="it-IT" w:eastAsia="it-IT"/>
        </w:rPr>
        <w:t>va e oneri inclusi</w:t>
      </w:r>
      <w:r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; </w:t>
      </w:r>
    </w:p>
    <w:p w:rsidR="009A1D6B" w:rsidRDefault="0037339C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sz w:val="21"/>
          <w:szCs w:val="21"/>
          <w:lang w:val="it-IT" w:eastAsia="it-IT"/>
        </w:rPr>
        <w:t xml:space="preserve">VISTO </w:t>
      </w:r>
      <w:r w:rsidRPr="0037339C">
        <w:rPr>
          <w:rFonts w:ascii="DecimaWE Rg" w:eastAsia="Times New Roman" w:hAnsi="DecimaWE Rg"/>
          <w:bCs/>
          <w:sz w:val="21"/>
          <w:szCs w:val="21"/>
          <w:lang w:val="it-IT" w:eastAsia="it-IT"/>
        </w:rPr>
        <w:t>che</w:t>
      </w:r>
      <w:r>
        <w:rPr>
          <w:rFonts w:ascii="DecimaWE Rg" w:eastAsia="Times New Roman" w:hAnsi="DecimaWE Rg"/>
          <w:b/>
          <w:bCs/>
          <w:sz w:val="21"/>
          <w:szCs w:val="21"/>
          <w:lang w:val="it-IT" w:eastAsia="it-IT"/>
        </w:rPr>
        <w:t xml:space="preserve"> 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in virtù dell’Addendum al Contratto </w:t>
      </w:r>
      <w:proofErr w:type="spellStart"/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>Prot</w:t>
      </w:r>
      <w:proofErr w:type="spellEnd"/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. CV-2019-0000002 </w:t>
      </w:r>
      <w:proofErr w:type="spellStart"/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>dd</w:t>
      </w:r>
      <w:proofErr w:type="spellEnd"/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. 31.01.2019 del 20.03.2020, </w:t>
      </w:r>
      <w:r w:rsidR="006949F7">
        <w:rPr>
          <w:rFonts w:ascii="DecimaWE Rg" w:eastAsia="Times New Roman" w:hAnsi="DecimaWE Rg"/>
          <w:bCs/>
          <w:sz w:val="21"/>
          <w:szCs w:val="21"/>
          <w:lang w:val="it-IT" w:eastAsia="it-IT"/>
        </w:rPr>
        <w:t>per l’attività sul progetto ADRIPAS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S residuano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12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giornate</w:t>
      </w:r>
      <w:r w:rsidR="006949F7">
        <w:rPr>
          <w:rFonts w:ascii="DecimaWE Rg" w:eastAsia="Times New Roman" w:hAnsi="DecimaWE Rg"/>
          <w:bCs/>
          <w:sz w:val="21"/>
          <w:szCs w:val="21"/>
          <w:lang w:val="it-IT" w:eastAsia="it-IT"/>
        </w:rPr>
        <w:t>;</w:t>
      </w:r>
    </w:p>
    <w:p w:rsidR="006949F7" w:rsidRPr="009A1D6B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VERIFICATO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il regolare svolgimento dell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a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prestazion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e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stess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a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così come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dettagliatamente descritta nella citata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relaz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ione presentata dall’arch.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 23.06.2020</w:t>
      </w:r>
      <w:r w:rsidRPr="009868C2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; </w:t>
      </w:r>
    </w:p>
    <w:p w:rsidR="009A1D6B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9868C2">
        <w:rPr>
          <w:rFonts w:ascii="DecimaWE Rg" w:eastAsia="Times New Roman" w:hAnsi="DecimaWE Rg"/>
          <w:b/>
          <w:bCs/>
          <w:sz w:val="21"/>
          <w:szCs w:val="21"/>
          <w:lang w:val="it-IT" w:eastAsia="it-IT"/>
        </w:rPr>
        <w:t>RITENUTO</w:t>
      </w:r>
      <w:r w:rsidRPr="009868C2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pertanto, di </w:t>
      </w:r>
      <w:r w:rsidRPr="0037339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quantificare in complessivi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€ 2.058,00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duemilacinquantotto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/00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>)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Iva e oneri inclusi,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per l’attività svolta dall’arch. </w:t>
      </w:r>
      <w:proofErr w:type="spellStart"/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corrispondente a complessive 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10,5 (</w:t>
      </w:r>
      <w:proofErr w:type="spellStart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diecivirgolacinque</w:t>
      </w:r>
      <w:proofErr w:type="spellEnd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)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giornate lavorative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nel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periodo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compreso tra il </w:t>
      </w:r>
      <w:r w:rsidR="0037339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01.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4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e il</w:t>
      </w:r>
      <w:r w:rsidR="0037339C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3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1.0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5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sul progetto ADRIPASS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9A1D6B" w:rsidRDefault="00D7584E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 xml:space="preserve">VISTA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la fattura elettronica n. 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9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PA</w:t>
      </w:r>
      <w:r w:rsidR="00F826EF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(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Prot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 GEN-GEN-2020-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13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8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-A) del 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30.06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.2020 relativa al pagamento di complessivi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€ 2.058,00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duemilacinquantotto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/00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)</w:t>
      </w:r>
      <w:r w:rsidR="009A1D6B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Iva e oneri inclusi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per l’attività svolta dall’arch. </w:t>
      </w:r>
      <w:proofErr w:type="spellStart"/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corrispondente a complessive 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10,5 (</w:t>
      </w:r>
      <w:proofErr w:type="spellStart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diecivirgolacinque</w:t>
      </w:r>
      <w:proofErr w:type="spellEnd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)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giornate lavorative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nel 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periodo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compreso tra il 01.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4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e il 3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1.0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5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sul progetto ADRIPASS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CD70B4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RITENUTO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pertanto di liquidare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il complessivo importo di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€ 2.058,00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duemilacinquantotto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/00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)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="00F826EF">
        <w:rPr>
          <w:rFonts w:ascii="DecimaWE Rg" w:eastAsia="Times New Roman" w:hAnsi="DecimaWE Rg"/>
          <w:bCs/>
          <w:sz w:val="21"/>
          <w:szCs w:val="21"/>
          <w:lang w:val="it-IT" w:eastAsia="it-IT"/>
        </w:rPr>
        <w:t>I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va e oneri inclusi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</w:t>
      </w:r>
      <w:r w:rsidRPr="00CD70B4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a favore dell’arch. Saul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, partita IVA 02276790223;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 w:rsidRPr="004326A8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CONSIDERATO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che la dotazione finanziaria del GECT “Euregio Senza Confini r.l.” è stata verificata e vi è la capienza necessaria alla copertura delle spese in oggetto;</w:t>
      </w: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per le citate motivazioni,</w:t>
      </w:r>
    </w:p>
    <w:p w:rsidR="00F00B88" w:rsidRDefault="00F00B88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center"/>
        <w:textAlignment w:val="baseline"/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</w:pPr>
    </w:p>
    <w:p w:rsidR="006949F7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center"/>
        <w:textAlignment w:val="baseline"/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</w:pPr>
      <w:r w:rsidRPr="00DE0BBD"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  <w:t>DECRETA</w:t>
      </w:r>
    </w:p>
    <w:p w:rsidR="00F00B88" w:rsidRDefault="00F00B88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center"/>
        <w:textAlignment w:val="baseline"/>
        <w:rPr>
          <w:rFonts w:ascii="DecimaWE Rg" w:eastAsia="Times New Roman" w:hAnsi="DecimaWE Rg"/>
          <w:b/>
          <w:bCs/>
          <w:color w:val="000000"/>
          <w:sz w:val="21"/>
          <w:szCs w:val="21"/>
          <w:lang w:val="it-IT" w:eastAsia="it-IT"/>
        </w:rPr>
      </w:pPr>
    </w:p>
    <w:p w:rsidR="009A1D6B" w:rsidRPr="009A1D6B" w:rsidRDefault="006949F7" w:rsidP="009A1D6B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360"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di liquidare a favore dell’arch. Saul </w:t>
      </w:r>
      <w:proofErr w:type="spellStart"/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Darù</w:t>
      </w:r>
      <w:proofErr w:type="spellEnd"/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partita IVA 02276790223, per il progetto ADRIPASS, la somma complessiva di </w:t>
      </w:r>
      <w:r w:rsidR="00F00B88" w:rsidRPr="00F00B88">
        <w:rPr>
          <w:rFonts w:ascii="DecimaWE Rg" w:eastAsia="Times New Roman" w:hAnsi="DecimaWE Rg"/>
          <w:b/>
          <w:sz w:val="21"/>
          <w:szCs w:val="21"/>
          <w:lang w:val="it-IT" w:eastAsia="it-IT"/>
        </w:rPr>
        <w:t>€ 2.058,00 (</w:t>
      </w:r>
      <w:proofErr w:type="spellStart"/>
      <w:r w:rsidR="00F00B88" w:rsidRPr="00F00B88">
        <w:rPr>
          <w:rFonts w:ascii="DecimaWE Rg" w:eastAsia="Times New Roman" w:hAnsi="DecimaWE Rg"/>
          <w:b/>
          <w:sz w:val="21"/>
          <w:szCs w:val="21"/>
          <w:lang w:val="it-IT" w:eastAsia="it-IT"/>
        </w:rPr>
        <w:t>duemilacinquantotto</w:t>
      </w:r>
      <w:proofErr w:type="spellEnd"/>
      <w:r w:rsidR="00F00B88" w:rsidRPr="00F00B88">
        <w:rPr>
          <w:rFonts w:ascii="DecimaWE Rg" w:eastAsia="Times New Roman" w:hAnsi="DecimaWE Rg"/>
          <w:b/>
          <w:sz w:val="21"/>
          <w:szCs w:val="21"/>
          <w:lang w:val="it-IT" w:eastAsia="it-IT"/>
        </w:rPr>
        <w:t>/00</w:t>
      </w:r>
      <w:r w:rsidR="00F00B88" w:rsidRPr="00F00B88">
        <w:rPr>
          <w:rFonts w:ascii="DecimaWE Rg" w:eastAsia="Times New Roman" w:hAnsi="DecimaWE Rg"/>
          <w:b/>
          <w:sz w:val="21"/>
          <w:szCs w:val="21"/>
          <w:lang w:val="it-IT" w:eastAsia="it-IT"/>
        </w:rPr>
        <w:t>)</w:t>
      </w:r>
      <w:r w:rsidR="009A1D6B"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mediante addebito sul c/c bancario del GECT “Euregio senza confini r.l.” IBAN IT98C0103002230000004172524 istituito presso l’Istituto di Credito BANCA Monte Dei Paschi di Siena S.p.A., Filiale di Trieste, Piazza della Borsa n. 11, </w:t>
      </w:r>
      <w:r w:rsidR="00F826EF"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quale compenso per l’attività di consulenza per complessive 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10,5 (</w:t>
      </w:r>
      <w:proofErr w:type="spellStart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diecivirgolacinque</w:t>
      </w:r>
      <w:proofErr w:type="spellEnd"/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) 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giornate lavorative nel periodo compreso 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tra i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</w:t>
      </w:r>
      <w:r w:rsidR="0037339C"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01.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4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20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al </w:t>
      </w:r>
      <w:r w:rsidR="0037339C"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3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1</w:t>
      </w:r>
      <w:r w:rsidR="0037339C"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0</w:t>
      </w:r>
      <w:r w:rsidR="00F00B88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5</w:t>
      </w:r>
      <w:r w:rsidRP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.20</w:t>
      </w:r>
      <w:r w:rsidR="009A1D6B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20; </w:t>
      </w:r>
    </w:p>
    <w:p w:rsidR="009A1D6B" w:rsidRPr="009A1D6B" w:rsidRDefault="009A1D6B" w:rsidP="009A1D6B">
      <w:pPr>
        <w:pStyle w:val="Paragrafoelenco"/>
        <w:overflowPunct w:val="0"/>
        <w:autoSpaceDE w:val="0"/>
        <w:autoSpaceDN w:val="0"/>
        <w:adjustRightInd w:val="0"/>
        <w:spacing w:before="120" w:after="0" w:line="240" w:lineRule="auto"/>
        <w:ind w:left="360"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</w:p>
    <w:p w:rsidR="006949F7" w:rsidRDefault="006949F7" w:rsidP="006949F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360"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  <w:r w:rsidRPr="00D7584E">
        <w:rPr>
          <w:rFonts w:ascii="DecimaWE Rg" w:eastAsia="Times New Roman" w:hAnsi="DecimaWE Rg"/>
          <w:sz w:val="21"/>
          <w:szCs w:val="21"/>
          <w:lang w:val="it-IT" w:eastAsia="it-IT"/>
        </w:rPr>
        <w:t>Di imputare</w:t>
      </w:r>
      <w:r w:rsidRPr="00D7584E">
        <w:rPr>
          <w:rFonts w:ascii="DecimaWE Rg" w:eastAsia="Times New Roman" w:hAnsi="DecimaWE Rg"/>
          <w:b/>
          <w:sz w:val="21"/>
          <w:szCs w:val="21"/>
          <w:lang w:val="it-IT" w:eastAsia="it-IT"/>
        </w:rPr>
        <w:t xml:space="preserve"> </w:t>
      </w:r>
      <w:r w:rsidRPr="00D7584E">
        <w:rPr>
          <w:rFonts w:ascii="DecimaWE Rg" w:eastAsia="Times New Roman" w:hAnsi="DecimaWE Rg"/>
          <w:sz w:val="21"/>
          <w:szCs w:val="21"/>
          <w:lang w:val="it-IT" w:eastAsia="it-IT"/>
        </w:rPr>
        <w:t>la spesa di</w:t>
      </w:r>
      <w:r w:rsidR="00D7584E" w:rsidRPr="00D7584E">
        <w:rPr>
          <w:rFonts w:ascii="DecimaWE Rg" w:eastAsia="Times New Roman" w:hAnsi="DecimaWE Rg"/>
          <w:sz w:val="21"/>
          <w:szCs w:val="21"/>
          <w:lang w:val="it-IT" w:eastAsia="it-IT"/>
        </w:rPr>
        <w:t xml:space="preserve"> 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€ 2.058,00 (</w:t>
      </w:r>
      <w:proofErr w:type="spellStart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duemilacinquantotto</w:t>
      </w:r>
      <w:proofErr w:type="spellEnd"/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>/00)</w:t>
      </w:r>
      <w:r w:rsidR="00F00B88">
        <w:rPr>
          <w:rFonts w:ascii="DecimaWE Rg" w:eastAsia="Times New Roman" w:hAnsi="DecimaWE Rg"/>
          <w:bCs/>
          <w:sz w:val="21"/>
          <w:szCs w:val="21"/>
          <w:lang w:val="it-IT" w:eastAsia="it-IT"/>
        </w:rPr>
        <w:t xml:space="preserve"> </w:t>
      </w:r>
      <w:r w:rsidRPr="00D7584E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sul conto numero </w:t>
      </w:r>
      <w:r w:rsidRPr="00D7584E">
        <w:rPr>
          <w:rFonts w:ascii="DecimaWE Rg" w:eastAsia="Times New Roman" w:hAnsi="DecimaWE Rg"/>
          <w:sz w:val="21"/>
          <w:szCs w:val="21"/>
          <w:lang w:val="it-IT" w:eastAsia="it-IT"/>
        </w:rPr>
        <w:t>11.003.0270 “Spese di consulenza da professionisti per pro</w:t>
      </w:r>
      <w:r w:rsidR="00D7584E">
        <w:rPr>
          <w:rFonts w:ascii="DecimaWE Rg" w:eastAsia="Times New Roman" w:hAnsi="DecimaWE Rg"/>
          <w:sz w:val="21"/>
          <w:szCs w:val="21"/>
          <w:lang w:val="it-IT" w:eastAsia="it-IT"/>
        </w:rPr>
        <w:t>getti” del bilancio del GECT.</w:t>
      </w:r>
    </w:p>
    <w:p w:rsidR="00D7584E" w:rsidRPr="00D7584E" w:rsidRDefault="00D7584E" w:rsidP="00D7584E">
      <w:pPr>
        <w:pStyle w:val="Paragrafoelenco"/>
        <w:overflowPunct w:val="0"/>
        <w:autoSpaceDE w:val="0"/>
        <w:autoSpaceDN w:val="0"/>
        <w:adjustRightInd w:val="0"/>
        <w:spacing w:before="120" w:after="0" w:line="240" w:lineRule="auto"/>
        <w:ind w:left="360"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</w:p>
    <w:p w:rsidR="006949F7" w:rsidRPr="006B6F24" w:rsidRDefault="006949F7" w:rsidP="006949F7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left="360"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  <w:r w:rsidRPr="00537B1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lastRenderedPageBreak/>
        <w:t xml:space="preserve">Di disporre la pubblicazione dell’estratto dei dati richiesti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dall’</w:t>
      </w:r>
      <w:r w:rsidRPr="00537B1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art. 1, comma 32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, della legge 190/2012 e ss. mm. ii., </w:t>
      </w:r>
      <w:r w:rsidRPr="00537B1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“Legge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sulla</w:t>
      </w:r>
      <w:r w:rsidRPr="00537B1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trasparenza” e di quanto disposto dall’art. 37 del </w:t>
      </w: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D. </w:t>
      </w:r>
      <w:proofErr w:type="spellStart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Lgs</w:t>
      </w:r>
      <w:proofErr w:type="spellEnd"/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. </w:t>
      </w:r>
      <w:r w:rsidRPr="00537B1D"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33/2013, nella sezione “Amministrazione trasparente” del sito web del GECT “Euregio Senza Confini r.l.”</w:t>
      </w:r>
      <w:r>
        <w:rPr>
          <w:rFonts w:ascii="DecimaWE Rg" w:eastAsia="Times New Roman" w:hAnsi="DecimaWE Rg"/>
          <w:sz w:val="21"/>
          <w:szCs w:val="21"/>
          <w:lang w:val="it-IT" w:eastAsia="it-IT"/>
        </w:rPr>
        <w:t>.</w:t>
      </w:r>
    </w:p>
    <w:p w:rsidR="006949F7" w:rsidRPr="00284D90" w:rsidRDefault="006949F7" w:rsidP="006949F7">
      <w:pPr>
        <w:rPr>
          <w:rFonts w:ascii="DecimaWE Rg" w:eastAsia="Times New Roman" w:hAnsi="DecimaWE Rg"/>
          <w:sz w:val="21"/>
          <w:szCs w:val="21"/>
          <w:lang w:val="it-IT" w:eastAsia="it-IT"/>
        </w:rPr>
      </w:pPr>
    </w:p>
    <w:p w:rsidR="006949F7" w:rsidRPr="00A565F1" w:rsidRDefault="006949F7" w:rsidP="006949F7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sz w:val="21"/>
          <w:szCs w:val="21"/>
          <w:lang w:val="it-IT" w:eastAsia="it-IT"/>
        </w:rPr>
      </w:pPr>
      <w:r w:rsidRPr="00177B01">
        <w:rPr>
          <w:rFonts w:ascii="DecimaWE Rg" w:eastAsia="Times New Roman" w:hAnsi="DecimaWE Rg"/>
          <w:sz w:val="21"/>
          <w:szCs w:val="21"/>
          <w:lang w:val="it-IT" w:eastAsia="it-IT"/>
        </w:rPr>
        <w:t>Trieste</w:t>
      </w:r>
      <w:r w:rsidRPr="003977BB">
        <w:rPr>
          <w:rFonts w:ascii="DecimaWE Rg" w:eastAsia="Times New Roman" w:hAnsi="DecimaWE Rg"/>
          <w:sz w:val="21"/>
          <w:szCs w:val="21"/>
          <w:lang w:val="it-IT" w:eastAsia="it-IT"/>
        </w:rPr>
        <w:t xml:space="preserve">, </w:t>
      </w:r>
      <w:r w:rsidR="009A1D6B">
        <w:rPr>
          <w:rFonts w:ascii="DecimaWE Rg" w:eastAsia="Times New Roman" w:hAnsi="DecimaWE Rg"/>
          <w:sz w:val="21"/>
          <w:szCs w:val="21"/>
          <w:lang w:val="it-IT" w:eastAsia="it-IT"/>
        </w:rPr>
        <w:t>21.</w:t>
      </w:r>
      <w:r>
        <w:rPr>
          <w:rFonts w:ascii="DecimaWE Rg" w:eastAsia="Times New Roman" w:hAnsi="DecimaWE Rg"/>
          <w:sz w:val="21"/>
          <w:szCs w:val="21"/>
          <w:lang w:val="it-IT" w:eastAsia="it-IT"/>
        </w:rPr>
        <w:t>0</w:t>
      </w:r>
      <w:r w:rsidR="009A1D6B">
        <w:rPr>
          <w:rFonts w:ascii="DecimaWE Rg" w:eastAsia="Times New Roman" w:hAnsi="DecimaWE Rg"/>
          <w:sz w:val="21"/>
          <w:szCs w:val="21"/>
          <w:lang w:val="it-IT" w:eastAsia="it-IT"/>
        </w:rPr>
        <w:t>7</w:t>
      </w:r>
      <w:r>
        <w:rPr>
          <w:rFonts w:ascii="DecimaWE Rg" w:eastAsia="Times New Roman" w:hAnsi="DecimaWE Rg"/>
          <w:sz w:val="21"/>
          <w:szCs w:val="21"/>
          <w:lang w:val="it-IT" w:eastAsia="it-IT"/>
        </w:rPr>
        <w:t>.2020</w:t>
      </w:r>
    </w:p>
    <w:p w:rsidR="006949F7" w:rsidRPr="00A565F1" w:rsidRDefault="006949F7" w:rsidP="00F826EF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outlineLvl w:val="0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 xml:space="preserve">                                                                                                                                   Il Direttore del GECT </w:t>
      </w:r>
    </w:p>
    <w:p w:rsidR="006949F7" w:rsidRDefault="006949F7" w:rsidP="00F826EF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0"/>
        <w:jc w:val="right"/>
        <w:textAlignment w:val="center"/>
        <w:outlineLvl w:val="0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  <w:t>Dott.ssa Sandra SODINI</w:t>
      </w:r>
    </w:p>
    <w:p w:rsidR="006949F7" w:rsidRDefault="006949F7" w:rsidP="006949F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</w:p>
    <w:p w:rsidR="00E9432A" w:rsidRDefault="00E9432A" w:rsidP="009A1D6B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outlineLvl w:val="0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</w:p>
    <w:p w:rsidR="006949F7" w:rsidRDefault="006949F7" w:rsidP="006949F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outlineLvl w:val="0"/>
        <w:rPr>
          <w:rFonts w:ascii="DecimaWE Rg" w:eastAsia="Times New Roman" w:hAnsi="DecimaWE Rg"/>
          <w:bCs/>
          <w:color w:val="000000"/>
          <w:sz w:val="21"/>
          <w:szCs w:val="21"/>
          <w:lang w:val="it-IT" w:eastAsia="it-IT"/>
        </w:rPr>
      </w:pPr>
    </w:p>
    <w:p w:rsidR="002F5628" w:rsidRDefault="003F436D"/>
    <w:sectPr w:rsidR="002F5628" w:rsidSect="003245E2">
      <w:headerReference w:type="default" r:id="rId7"/>
      <w:footerReference w:type="default" r:id="rId8"/>
      <w:pgSz w:w="11906" w:h="16838"/>
      <w:pgMar w:top="2268" w:right="1416" w:bottom="1134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36D" w:rsidRDefault="003F436D">
      <w:pPr>
        <w:spacing w:after="0" w:line="240" w:lineRule="auto"/>
      </w:pPr>
      <w:r>
        <w:separator/>
      </w:r>
    </w:p>
  </w:endnote>
  <w:endnote w:type="continuationSeparator" w:id="0">
    <w:p w:rsidR="003F436D" w:rsidRDefault="003F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12D" w:rsidRDefault="00EE72C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7584E" w:rsidRPr="00D7584E">
      <w:rPr>
        <w:noProof/>
        <w:lang w:val="de-DE"/>
      </w:rPr>
      <w:t>3</w:t>
    </w:r>
    <w:r>
      <w:rPr>
        <w:noProof/>
        <w:lang w:val="de-DE"/>
      </w:rPr>
      <w:fldChar w:fldCharType="end"/>
    </w:r>
  </w:p>
  <w:p w:rsidR="0066412D" w:rsidRDefault="003F43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36D" w:rsidRDefault="003F436D">
      <w:pPr>
        <w:spacing w:after="0" w:line="240" w:lineRule="auto"/>
      </w:pPr>
      <w:r>
        <w:separator/>
      </w:r>
    </w:p>
  </w:footnote>
  <w:footnote w:type="continuationSeparator" w:id="0">
    <w:p w:rsidR="003F436D" w:rsidRDefault="003F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12D" w:rsidRDefault="00EE72C9">
    <w:pPr>
      <w:pStyle w:val="Intestazione"/>
    </w:pPr>
    <w:r>
      <w:rPr>
        <w:noProof/>
        <w:lang w:val="it-IT" w:eastAsia="it-IT"/>
      </w:rPr>
      <w:drawing>
        <wp:inline distT="0" distB="0" distL="0" distR="0" wp14:anchorId="7F296DA4" wp14:editId="73601F11">
          <wp:extent cx="2880000" cy="566400"/>
          <wp:effectExtent l="0" t="0" r="3175" b="571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ECT EUREGIO SENZA CONFINI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66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6412D" w:rsidRDefault="003F43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C42"/>
    <w:multiLevelType w:val="hybridMultilevel"/>
    <w:tmpl w:val="8EE45E50"/>
    <w:lvl w:ilvl="0" w:tplc="1D407A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03335D89"/>
    <w:multiLevelType w:val="hybridMultilevel"/>
    <w:tmpl w:val="95D6D59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90"/>
    <w:rsid w:val="00040AB0"/>
    <w:rsid w:val="0004512D"/>
    <w:rsid w:val="0037339C"/>
    <w:rsid w:val="003F436D"/>
    <w:rsid w:val="006949F7"/>
    <w:rsid w:val="006C5714"/>
    <w:rsid w:val="006E4869"/>
    <w:rsid w:val="008139CB"/>
    <w:rsid w:val="009A1D6B"/>
    <w:rsid w:val="00B20C90"/>
    <w:rsid w:val="00B83643"/>
    <w:rsid w:val="00BC74AE"/>
    <w:rsid w:val="00D7584E"/>
    <w:rsid w:val="00E9432A"/>
    <w:rsid w:val="00EE72C9"/>
    <w:rsid w:val="00F00B88"/>
    <w:rsid w:val="00F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8B0E"/>
  <w15:docId w15:val="{87051BBD-BBEF-6241-857E-65DF0A6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9F7"/>
    <w:rPr>
      <w:rFonts w:ascii="Calibri" w:eastAsia="Calibri" w:hAnsi="Calibri" w:cs="Times New Roman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9F7"/>
    <w:rPr>
      <w:rFonts w:ascii="Calibri" w:eastAsia="Calibri" w:hAnsi="Calibri" w:cs="Times New Roman"/>
      <w:lang w:val="de-AT"/>
    </w:rPr>
  </w:style>
  <w:style w:type="paragraph" w:styleId="Pidipagina">
    <w:name w:val="footer"/>
    <w:basedOn w:val="Normale"/>
    <w:link w:val="PidipaginaCarattere"/>
    <w:uiPriority w:val="99"/>
    <w:rsid w:val="0069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9F7"/>
    <w:rPr>
      <w:rFonts w:ascii="Calibri" w:eastAsia="Calibri" w:hAnsi="Calibri" w:cs="Times New Roman"/>
      <w:lang w:val="de-AT"/>
    </w:rPr>
  </w:style>
  <w:style w:type="table" w:styleId="Grigliatabella">
    <w:name w:val="Table Grid"/>
    <w:basedOn w:val="Tabellanormale"/>
    <w:uiPriority w:val="99"/>
    <w:rsid w:val="006949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949F7"/>
    <w:pPr>
      <w:ind w:left="720"/>
      <w:contextualSpacing/>
    </w:pPr>
  </w:style>
  <w:style w:type="paragraph" w:customStyle="1" w:styleId="02TESTO">
    <w:name w:val="02 TESTO"/>
    <w:basedOn w:val="Normale"/>
    <w:rsid w:val="006949F7"/>
    <w:pPr>
      <w:spacing w:after="0" w:line="240" w:lineRule="auto"/>
      <w:jc w:val="both"/>
    </w:pPr>
    <w:rPr>
      <w:rFonts w:ascii="DecimaWE Rg" w:eastAsia="Times New Roman" w:hAnsi="DecimaWE Rg" w:cs="DecimaWE Rg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9F7"/>
    <w:rPr>
      <w:rFonts w:ascii="Tahoma" w:eastAsia="Calibri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asd11</cp:lastModifiedBy>
  <cp:revision>3</cp:revision>
  <dcterms:created xsi:type="dcterms:W3CDTF">2020-07-21T13:58:00Z</dcterms:created>
  <dcterms:modified xsi:type="dcterms:W3CDTF">2020-07-21T14:04:00Z</dcterms:modified>
</cp:coreProperties>
</file>